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62C" w:rsidRDefault="006A562C" w:rsidP="006A562C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Informace</w:t>
      </w:r>
      <w:r w:rsidRPr="00435C6A">
        <w:rPr>
          <w:sz w:val="28"/>
          <w:szCs w:val="28"/>
        </w:rPr>
        <w:t xml:space="preserve"> </w:t>
      </w:r>
      <w:r>
        <w:rPr>
          <w:sz w:val="28"/>
          <w:szCs w:val="28"/>
        </w:rPr>
        <w:t>k be</w:t>
      </w:r>
      <w:bookmarkStart w:id="0" w:name="_GoBack"/>
      <w:bookmarkEnd w:id="0"/>
      <w:r>
        <w:rPr>
          <w:sz w:val="28"/>
          <w:szCs w:val="28"/>
        </w:rPr>
        <w:t>zpečnostní dokumentaci podnikatele</w:t>
      </w:r>
    </w:p>
    <w:p w:rsidR="006A562C" w:rsidRDefault="006A562C" w:rsidP="006A562C">
      <w:pPr>
        <w:jc w:val="both"/>
      </w:pPr>
    </w:p>
    <w:p w:rsidR="006A562C" w:rsidRDefault="006A562C" w:rsidP="006A562C">
      <w:pPr>
        <w:jc w:val="both"/>
      </w:pPr>
    </w:p>
    <w:p w:rsidR="006A562C" w:rsidRDefault="006A562C" w:rsidP="006A562C">
      <w:pPr>
        <w:jc w:val="both"/>
      </w:pPr>
      <w:r>
        <w:t>Podle § 96 odst. 2 písm. b) zákona č. 412/2005 Sb., o ochraně utajovaných informací a o bezpečnostní způsobilosti, ve znění pozdějších předpisů (dále jen „zákon“), je součástí žádosti podnikatele bezpečnostní dokumentace podnikatele.</w:t>
      </w:r>
    </w:p>
    <w:p w:rsidR="006A562C" w:rsidRDefault="006A562C" w:rsidP="006A562C">
      <w:pPr>
        <w:jc w:val="both"/>
      </w:pPr>
    </w:p>
    <w:p w:rsidR="006A562C" w:rsidRDefault="006A562C" w:rsidP="006A562C">
      <w:pPr>
        <w:jc w:val="both"/>
      </w:pPr>
      <w:r>
        <w:t>Bezpečnostní dokumentací podnikatele (dále jen „bezpečnostní dokumentace“) se rozumí písemný dokument, ve kterém podnikatel na konkrétních podmínkách u podnikatele rozpracovává způsob ochrany utajovaných informací (dále jen „UI“) za užití jednotlivých druhů zajištění ochrany UI (§ 5 zákona) s ohledem na formu přístupu podnikatele k UI.</w:t>
      </w:r>
    </w:p>
    <w:p w:rsidR="006A562C" w:rsidRDefault="006A562C" w:rsidP="006A562C">
      <w:pPr>
        <w:jc w:val="both"/>
      </w:pPr>
    </w:p>
    <w:p w:rsidR="006A562C" w:rsidRDefault="006A562C" w:rsidP="006A562C">
      <w:pPr>
        <w:jc w:val="both"/>
      </w:pPr>
      <w:r>
        <w:t>Užití jednotlivých druhů ochrany UI je odvislé od formy přístupu podnikatele k UI a dále od způsobu nakládání s UI v podmínkách podnikatele.</w:t>
      </w:r>
    </w:p>
    <w:p w:rsidR="006A562C" w:rsidRDefault="006A562C" w:rsidP="006A562C">
      <w:pPr>
        <w:jc w:val="both"/>
      </w:pPr>
    </w:p>
    <w:p w:rsidR="006A562C" w:rsidRDefault="006A562C" w:rsidP="006A562C">
      <w:pPr>
        <w:jc w:val="both"/>
      </w:pPr>
      <w:r>
        <w:t>V praxi zákon rozlišuje dvě formy přístupu k UI:</w:t>
      </w:r>
    </w:p>
    <w:p w:rsidR="006A562C" w:rsidRDefault="006A562C" w:rsidP="006A562C">
      <w:pPr>
        <w:jc w:val="both"/>
      </w:pPr>
    </w:p>
    <w:p w:rsidR="006A562C" w:rsidRDefault="006A562C" w:rsidP="006A562C">
      <w:pPr>
        <w:numPr>
          <w:ilvl w:val="0"/>
          <w:numId w:val="1"/>
        </w:numPr>
        <w:jc w:val="both"/>
      </w:pPr>
      <w:r>
        <w:t xml:space="preserve">§ 20 odst. 1 písm. a) zákona (tzv. poskytování, kterým se rozumí seznamování se, poskytování, vznik a uchovávání UI); </w:t>
      </w:r>
      <w:r w:rsidRPr="00254A42">
        <w:rPr>
          <w:i/>
        </w:rPr>
        <w:t>„Podnikatel má přístup k UI,</w:t>
      </w:r>
      <w:r>
        <w:rPr>
          <w:i/>
        </w:rPr>
        <w:t xml:space="preserve"> </w:t>
      </w:r>
      <w:r w:rsidRPr="00254A42">
        <w:rPr>
          <w:i/>
        </w:rPr>
        <w:t>která u něho vzniká nebo je mu poskytnuta</w:t>
      </w:r>
      <w:r w:rsidRPr="0021192B">
        <w:t xml:space="preserve"> (</w:t>
      </w:r>
      <w:r>
        <w:t>dále jen „poskytování a vznik UI“).</w:t>
      </w:r>
    </w:p>
    <w:p w:rsidR="006A562C" w:rsidRDefault="006A562C" w:rsidP="006A562C">
      <w:pPr>
        <w:ind w:left="720"/>
        <w:jc w:val="both"/>
      </w:pPr>
      <w:r>
        <w:t>Tato forma přístupu k UI v sobě zahrnuje i formu přístupu podle § 20 odst. 1 písm. b) zákona, tzv. seznamování se s UI.</w:t>
      </w:r>
    </w:p>
    <w:p w:rsidR="006A562C" w:rsidRDefault="006A562C" w:rsidP="006A562C">
      <w:pPr>
        <w:ind w:left="360"/>
        <w:jc w:val="both"/>
      </w:pPr>
    </w:p>
    <w:p w:rsidR="006A562C" w:rsidRDefault="006A562C" w:rsidP="006A562C">
      <w:pPr>
        <w:numPr>
          <w:ilvl w:val="0"/>
          <w:numId w:val="1"/>
        </w:numPr>
        <w:jc w:val="both"/>
      </w:pPr>
      <w:r>
        <w:t>§ 20 odst. 1 písm. b) zákona (tzv. seznamování se s UI); „</w:t>
      </w:r>
      <w:r w:rsidRPr="00254A42">
        <w:rPr>
          <w:i/>
        </w:rPr>
        <w:t>Podnikatel má přístup k</w:t>
      </w:r>
      <w:r>
        <w:rPr>
          <w:i/>
        </w:rPr>
        <w:t> </w:t>
      </w:r>
      <w:r w:rsidRPr="00254A42">
        <w:rPr>
          <w:i/>
        </w:rPr>
        <w:t>UI, ke které mají přístup zaměstnanci podnikatele nebo osoby jednající jménem podnikatele nebo za podnikatele, a to v souvislosti s výkonem pracovní nebo jiné činnosti pro podnikatele na základě smlouvy</w:t>
      </w:r>
      <w:r>
        <w:rPr>
          <w:i/>
        </w:rPr>
        <w:t xml:space="preserve">, </w:t>
      </w:r>
      <w:r w:rsidRPr="00B76910">
        <w:rPr>
          <w:i/>
        </w:rPr>
        <w:t>aniž by byla podnikateli poskytnuta nebo u něho vznikala</w:t>
      </w:r>
      <w:r w:rsidRPr="00254A42">
        <w:rPr>
          <w:i/>
        </w:rPr>
        <w:t>“</w:t>
      </w:r>
      <w:r>
        <w:t xml:space="preserve"> (dále jen „seznamování se s UI“). Na základě této formy přístupu podnikatele k UI nemohou u podnikatele žádné UI vznikat a nemohou být u podnikatele žádné UI ukládány. </w:t>
      </w:r>
    </w:p>
    <w:p w:rsidR="006A562C" w:rsidRDefault="006A562C" w:rsidP="006A562C">
      <w:pPr>
        <w:jc w:val="both"/>
      </w:pPr>
    </w:p>
    <w:p w:rsidR="006A562C" w:rsidRDefault="006A562C" w:rsidP="006A562C">
      <w:pPr>
        <w:jc w:val="both"/>
      </w:pPr>
      <w:r>
        <w:t>Obsah bezpečnostní dokumentace je stanoven v § 98 zákona.</w:t>
      </w:r>
    </w:p>
    <w:p w:rsidR="006A562C" w:rsidRDefault="006A562C" w:rsidP="006A562C">
      <w:pPr>
        <w:jc w:val="both"/>
      </w:pPr>
    </w:p>
    <w:p w:rsidR="006A562C" w:rsidRPr="00F85474" w:rsidRDefault="006A562C" w:rsidP="006A562C">
      <w:pPr>
        <w:jc w:val="both"/>
        <w:rPr>
          <w:b/>
          <w:i/>
        </w:rPr>
      </w:pPr>
      <w:r w:rsidRPr="00F85474">
        <w:rPr>
          <w:b/>
          <w:i/>
        </w:rPr>
        <w:t>§ 98 zákona</w:t>
      </w:r>
    </w:p>
    <w:p w:rsidR="006A562C" w:rsidRPr="00CB1896" w:rsidRDefault="006A562C" w:rsidP="006A562C">
      <w:pPr>
        <w:jc w:val="both"/>
        <w:rPr>
          <w:i/>
        </w:rPr>
      </w:pPr>
      <w:r w:rsidRPr="00CB1896">
        <w:rPr>
          <w:i/>
        </w:rPr>
        <w:t>Bezpečnostní dokumentace podnikatele stanoví systém ochrany utajovaných informací u</w:t>
      </w:r>
      <w:r>
        <w:rPr>
          <w:i/>
        </w:rPr>
        <w:t> </w:t>
      </w:r>
      <w:r w:rsidRPr="00CB1896">
        <w:rPr>
          <w:i/>
        </w:rPr>
        <w:t>podnikatele, musí být u podnikatele uložena, průběžně aktualizována a obsahuje</w:t>
      </w:r>
    </w:p>
    <w:p w:rsidR="006A562C" w:rsidRPr="00CB1896" w:rsidRDefault="006A562C" w:rsidP="006A562C">
      <w:pPr>
        <w:jc w:val="both"/>
        <w:rPr>
          <w:i/>
        </w:rPr>
      </w:pPr>
    </w:p>
    <w:p w:rsidR="006A562C" w:rsidRPr="00CB1896" w:rsidRDefault="006A562C" w:rsidP="006A562C">
      <w:pPr>
        <w:jc w:val="both"/>
        <w:rPr>
          <w:i/>
        </w:rPr>
      </w:pPr>
      <w:r w:rsidRPr="00CB1896">
        <w:rPr>
          <w:i/>
        </w:rPr>
        <w:t xml:space="preserve">a) </w:t>
      </w:r>
      <w:r w:rsidRPr="004A6232">
        <w:rPr>
          <w:i/>
        </w:rPr>
        <w:t>specifikaci utajovaných informací, k nimž má podnikatel přístup, včetně výčtu těchto utajovaných informací s uvedením jejich původce nebo poskytovatele, stupně utajení a specifikace zakázky, včetně utajovaných informací cizí moci, ke kterým má podnikatel přístup, popřípadě potvrzení podle § 97 písm. h)</w:t>
      </w:r>
      <w:r>
        <w:rPr>
          <w:i/>
        </w:rPr>
        <w:t xml:space="preserve"> zákona,</w:t>
      </w:r>
    </w:p>
    <w:p w:rsidR="006A562C" w:rsidRPr="00CB1896" w:rsidRDefault="006A562C" w:rsidP="006A562C">
      <w:pPr>
        <w:jc w:val="both"/>
        <w:rPr>
          <w:i/>
        </w:rPr>
      </w:pPr>
    </w:p>
    <w:p w:rsidR="006A562C" w:rsidRPr="00CB1896" w:rsidRDefault="006A562C" w:rsidP="006A562C">
      <w:pPr>
        <w:jc w:val="both"/>
        <w:rPr>
          <w:i/>
        </w:rPr>
      </w:pPr>
      <w:r w:rsidRPr="00CB1896">
        <w:rPr>
          <w:i/>
        </w:rPr>
        <w:t>b) analýzu možného ohrožení utajovaných informací, vhodná a účinná ochranná opatření ke snížení rizik,</w:t>
      </w:r>
    </w:p>
    <w:p w:rsidR="006A562C" w:rsidRPr="00CB1896" w:rsidRDefault="006A562C" w:rsidP="006A562C">
      <w:pPr>
        <w:jc w:val="both"/>
        <w:rPr>
          <w:i/>
        </w:rPr>
      </w:pPr>
    </w:p>
    <w:p w:rsidR="006A562C" w:rsidRDefault="006A562C" w:rsidP="006A562C">
      <w:pPr>
        <w:jc w:val="both"/>
      </w:pPr>
      <w:r w:rsidRPr="00CB1896">
        <w:rPr>
          <w:i/>
        </w:rPr>
        <w:t>c) způsoby realizace jednotlivých druhů zajištění ochrany utajovaných informací</w:t>
      </w:r>
      <w:r>
        <w:rPr>
          <w:i/>
        </w:rPr>
        <w:t xml:space="preserve">. </w:t>
      </w:r>
    </w:p>
    <w:p w:rsidR="006A562C" w:rsidRDefault="006A562C" w:rsidP="006A562C">
      <w:pPr>
        <w:jc w:val="both"/>
      </w:pPr>
    </w:p>
    <w:p w:rsidR="006A562C" w:rsidRDefault="006A562C" w:rsidP="006A562C">
      <w:pPr>
        <w:jc w:val="both"/>
      </w:pPr>
    </w:p>
    <w:p w:rsidR="006A562C" w:rsidRDefault="006A562C" w:rsidP="006A562C">
      <w:pPr>
        <w:jc w:val="both"/>
      </w:pPr>
      <w:r w:rsidRPr="00056227">
        <w:rPr>
          <w:b/>
        </w:rPr>
        <w:t>Ad a)</w:t>
      </w:r>
      <w:r>
        <w:t xml:space="preserve"> Toto ustanovení se vztahuje k charakteristice UI, původci a zakázce, na jejichž základě bude </w:t>
      </w:r>
      <w:r w:rsidRPr="00CB1896">
        <w:rPr>
          <w:i/>
        </w:rPr>
        <w:t>(při podání žádosti)</w:t>
      </w:r>
      <w:r>
        <w:t xml:space="preserve"> nebo byla </w:t>
      </w:r>
      <w:r w:rsidRPr="00CB1896">
        <w:rPr>
          <w:i/>
        </w:rPr>
        <w:t>(v rámci hlášení změn podle § 68 písm. d) zákona)</w:t>
      </w:r>
      <w:r>
        <w:t xml:space="preserve"> </w:t>
      </w:r>
      <w:r>
        <w:lastRenderedPageBreak/>
        <w:t xml:space="preserve">podnikateli UI poskytnuta, bez ohledu na způsob přístupu, tj. zda se jedná o fyzické poskytování UI za účelem uložení u podnikatele v jeho prostorách, vznik UI v prostorách podnikatele, ať již na základě smlouvy nebo z vlastní činnosti podnikatele, nebo o přístup ve formě seznamování se s UI v prostorách zadavatele, tj. bez faktické manipulace s UI v prostorách podnikatele. </w:t>
      </w:r>
    </w:p>
    <w:p w:rsidR="006A562C" w:rsidRDefault="006A562C" w:rsidP="006A562C">
      <w:pPr>
        <w:jc w:val="both"/>
      </w:pPr>
    </w:p>
    <w:p w:rsidR="006A562C" w:rsidRDefault="006A562C" w:rsidP="006A562C">
      <w:pPr>
        <w:jc w:val="both"/>
      </w:pPr>
      <w:r>
        <w:t xml:space="preserve">Pokud při podání žádosti podnikatele nejsou známy všechny skutečnosti, vychází podnikatel při naplňování tohoto ustanovení z informací poskytnutých potencionálním zadavatelem a dále z nařízení vlády č. </w:t>
      </w:r>
      <w:r w:rsidR="000951F9">
        <w:t>440/2024</w:t>
      </w:r>
      <w:r>
        <w:t xml:space="preserve"> Sb., </w:t>
      </w:r>
      <w:r w:rsidR="000951F9">
        <w:t>o</w:t>
      </w:r>
      <w:r>
        <w:t xml:space="preserve"> katalog</w:t>
      </w:r>
      <w:r w:rsidR="000951F9">
        <w:t>u</w:t>
      </w:r>
      <w:r>
        <w:t xml:space="preserve"> </w:t>
      </w:r>
      <w:r w:rsidR="000951F9">
        <w:t>oblastí utajovaných informací.</w:t>
      </w:r>
    </w:p>
    <w:p w:rsidR="006A562C" w:rsidRDefault="006A562C" w:rsidP="006A562C">
      <w:pPr>
        <w:jc w:val="both"/>
      </w:pPr>
    </w:p>
    <w:p w:rsidR="006A562C" w:rsidRDefault="006A562C" w:rsidP="006A562C">
      <w:pPr>
        <w:jc w:val="both"/>
      </w:pPr>
      <w:r>
        <w:t xml:space="preserve">Uvedené ustanovení současně musí korespondovat se zdůvodněním žádosti podnikatele (§ 2 vyhlášky č. </w:t>
      </w:r>
      <w:r w:rsidR="000951F9">
        <w:t>384</w:t>
      </w:r>
      <w:r>
        <w:t xml:space="preserve">/2024 Sb., o průmyslové bezpečnosti). </w:t>
      </w:r>
    </w:p>
    <w:p w:rsidR="006A562C" w:rsidRDefault="006A562C" w:rsidP="006A562C">
      <w:pPr>
        <w:jc w:val="both"/>
      </w:pPr>
    </w:p>
    <w:p w:rsidR="006A562C" w:rsidRDefault="006A562C" w:rsidP="006A562C">
      <w:pPr>
        <w:jc w:val="both"/>
      </w:pPr>
    </w:p>
    <w:p w:rsidR="006A562C" w:rsidRDefault="006A562C" w:rsidP="006A562C">
      <w:pPr>
        <w:jc w:val="both"/>
      </w:pPr>
      <w:r w:rsidRPr="00056227">
        <w:rPr>
          <w:b/>
        </w:rPr>
        <w:t>Ad b)</w:t>
      </w:r>
      <w:r>
        <w:t xml:space="preserve"> Analýza rizik je vlastním hodnocením podmínek u podnikatele ve vztahu k ochraně UI. V tomto bodě se podnikatel zaměřuje na zjištění faktických i potencionálních rizik jak v oblasti lidských zdrojů, tak i v oblasti technických prostředků užitých v podmínkách podnikatele. </w:t>
      </w:r>
    </w:p>
    <w:p w:rsidR="006A562C" w:rsidRDefault="006A562C" w:rsidP="006A562C">
      <w:pPr>
        <w:jc w:val="both"/>
      </w:pPr>
    </w:p>
    <w:p w:rsidR="006A562C" w:rsidRDefault="006A562C" w:rsidP="006A562C">
      <w:pPr>
        <w:jc w:val="both"/>
      </w:pPr>
      <w:r>
        <w:t xml:space="preserve">Uvedené ustanovení velmi úzce souvisí s realizací jednotlivých druhů zajištění ochrany utajovaných informací, přičemž nejužší je souvislost s realizací opatření fyzické bezpečnosti a bezpečnosti informačních a komunikačních systému nebo kryptografické ochrany. V případě fyzické bezpečnosti zpracovává podnikatel „projekt fyzické bezpečnosti“ (§ 32 a násl. zákona), který je součástí bezpečnostní dokumentace podle § 98 písm. c) zákona. </w:t>
      </w:r>
    </w:p>
    <w:p w:rsidR="006A562C" w:rsidRDefault="006A562C" w:rsidP="006A562C">
      <w:pPr>
        <w:jc w:val="both"/>
      </w:pPr>
    </w:p>
    <w:p w:rsidR="006A562C" w:rsidRDefault="006A562C" w:rsidP="006A562C">
      <w:pPr>
        <w:jc w:val="both"/>
      </w:pPr>
      <w:r>
        <w:t>Pro získání bližších informací k oblasti bezpečnosti informačních a komunikačních systémů a kryptografické bezpečnosti je nezbytné se obrátit na</w:t>
      </w:r>
      <w:r w:rsidRPr="00B76910">
        <w:t xml:space="preserve"> </w:t>
      </w:r>
      <w:r>
        <w:t xml:space="preserve">Národní úřad pro kybernetickou a informační bezpečnost </w:t>
      </w:r>
      <w:r w:rsidRPr="004A6232">
        <w:t>(</w:t>
      </w:r>
      <w:r w:rsidRPr="004A6232">
        <w:rPr>
          <w:color w:val="00B0F0"/>
          <w:u w:val="single"/>
        </w:rPr>
        <w:t>www.nukib.gov.cz</w:t>
      </w:r>
      <w:r w:rsidRPr="004A6232">
        <w:t>)</w:t>
      </w:r>
      <w:r>
        <w:t xml:space="preserve"> nebo navštívit jeho webové stránky. </w:t>
      </w:r>
    </w:p>
    <w:p w:rsidR="006A562C" w:rsidRDefault="006A562C" w:rsidP="006A562C">
      <w:pPr>
        <w:jc w:val="both"/>
      </w:pPr>
    </w:p>
    <w:p w:rsidR="006A562C" w:rsidRDefault="006A562C" w:rsidP="006A562C">
      <w:pPr>
        <w:jc w:val="both"/>
      </w:pPr>
    </w:p>
    <w:p w:rsidR="006A562C" w:rsidRDefault="006A562C" w:rsidP="006A562C">
      <w:pPr>
        <w:jc w:val="both"/>
      </w:pPr>
      <w:r w:rsidRPr="00056227">
        <w:rPr>
          <w:b/>
        </w:rPr>
        <w:t>Ad c)</w:t>
      </w:r>
      <w:r>
        <w:t xml:space="preserve"> Způsoby realizace jednotlivých druhů zajištění ochrany UI jsou faktickým popisem realizace příslušných druhů zajištění ochrany UI v podmínkách podnikatele. Jak již bylo uvedeno shora, konkrétní druhy ochrany využívané podnikatelem souvisí jednak s formou přístupu podnikatele k UI a dále i se způsobem, jakým bude podnikatel s UI nakládat. V této části bezpečnostní dokumentace proto rozpracovává podmínky ochrany UI stanovené pro jednotlivé druhy zajištění ochrany UI zákonem a jeho prováděními předpisy</w:t>
      </w:r>
    </w:p>
    <w:p w:rsidR="006A562C" w:rsidRDefault="006A562C" w:rsidP="006A562C">
      <w:pPr>
        <w:jc w:val="both"/>
      </w:pPr>
    </w:p>
    <w:p w:rsidR="006A562C" w:rsidRDefault="006A562C" w:rsidP="006A562C">
      <w:pPr>
        <w:numPr>
          <w:ilvl w:val="0"/>
          <w:numId w:val="2"/>
        </w:numPr>
        <w:jc w:val="both"/>
      </w:pPr>
      <w:r>
        <w:t>První formou přístupu je tzv. poskytování a vznik UI (</w:t>
      </w:r>
      <w:r w:rsidRPr="00901772">
        <w:rPr>
          <w:i/>
        </w:rPr>
        <w:t>přístup podle § 20 odst. 1 písm.</w:t>
      </w:r>
      <w:r>
        <w:rPr>
          <w:i/>
        </w:rPr>
        <w:t> </w:t>
      </w:r>
      <w:r w:rsidRPr="00901772">
        <w:rPr>
          <w:i/>
        </w:rPr>
        <w:t>a) zákona</w:t>
      </w:r>
      <w:r>
        <w:t xml:space="preserve">). V tomto případě podnikatel vždy realizuje nejméně opatření v oblasti personální, administrativní a fyzické bezpečnosti. Oblast fyzické bezpečnosti popisuje v projektu fyzické bezpečnosti (§ </w:t>
      </w:r>
      <w:smartTag w:uri="urn:schemas-microsoft-com:office:smarttags" w:element="metricconverter">
        <w:smartTagPr>
          <w:attr w:name="ProductID" w:val="32 a"/>
        </w:smartTagPr>
        <w:r>
          <w:t>32 a</w:t>
        </w:r>
      </w:smartTag>
      <w:r>
        <w:t xml:space="preserve"> násl. zákona), jeho struktura je stanovena ve vyhlášce č.</w:t>
      </w:r>
      <w:r w:rsidR="000951F9">
        <w:t xml:space="preserve"> 528</w:t>
      </w:r>
      <w:r>
        <w:t>/20</w:t>
      </w:r>
      <w:r w:rsidR="000951F9">
        <w:t>05</w:t>
      </w:r>
      <w:r>
        <w:t xml:space="preserve"> Sb., </w:t>
      </w:r>
      <w:r w:rsidR="000951F9" w:rsidRPr="000951F9">
        <w:t>o fyzické bezpečnosti a certifikaci technických prostředků, ve znění pozdějších předpisů</w:t>
      </w:r>
      <w:r>
        <w:t>. Pokud hodlá UI zpracovávat v informačním systému nebo s nimi nakládat v komunikačním systému, realizuje dále opatření v oblasti bezpečnosti informačních a komunikačních systémů.</w:t>
      </w:r>
    </w:p>
    <w:p w:rsidR="006A562C" w:rsidRDefault="006A562C" w:rsidP="006A562C">
      <w:pPr>
        <w:ind w:left="720"/>
        <w:jc w:val="both"/>
      </w:pPr>
    </w:p>
    <w:p w:rsidR="006A562C" w:rsidRDefault="006A562C" w:rsidP="006A562C">
      <w:pPr>
        <w:ind w:left="720"/>
        <w:jc w:val="both"/>
      </w:pPr>
      <w:r>
        <w:t xml:space="preserve">Ve vztahu k bezpečnosti informačních a komunikačních systémů a kryptografické ochraně nepopisuje v bezpečnostní dokumentaci systém ochrany realizovaný v podmínkách podnikatele, ale pouze uvede, že bude daný druh zajištění ochrany UI realizovat, neboť oba uvedené druhy jsou předmětem samostatného řízení, které vede Národní úřad pro kybernetickou a informační bezpečnost. Bližší informace k oblasti </w:t>
      </w:r>
      <w:r>
        <w:lastRenderedPageBreak/>
        <w:t xml:space="preserve">bezpečnosti informačních a komunikačních systémů a kryptografické bezpečnosti naleznete na stránkách </w:t>
      </w:r>
      <w:r w:rsidRPr="004A6232">
        <w:rPr>
          <w:color w:val="00B0F0"/>
          <w:u w:val="single"/>
        </w:rPr>
        <w:t>www.nukib.gov.cz</w:t>
      </w:r>
      <w:r>
        <w:t>.</w:t>
      </w:r>
    </w:p>
    <w:p w:rsidR="006A562C" w:rsidRDefault="006A562C" w:rsidP="006A562C">
      <w:pPr>
        <w:ind w:left="360"/>
        <w:jc w:val="both"/>
      </w:pPr>
    </w:p>
    <w:p w:rsidR="006A562C" w:rsidRDefault="006A562C" w:rsidP="006A562C">
      <w:pPr>
        <w:ind w:left="720"/>
        <w:jc w:val="both"/>
      </w:pPr>
      <w:r>
        <w:t>Popis realizace jednotlivých druhů může podnikatel zapracovat přímo v bezpečnostní dokumentaci nebo ve formě příloh k bezpečnostní dokumentaci. V případě příloh k bezpečnostní dokumentaci uvede v textu dokumentu „Bezpečnostní dokumentace“ přehled realizovaných druhů ochrany UI ve svých podmínkách a odkaz na danou přílohu k bezpečnostní dokumentaci. Tyto přílohy jsou nedílnou součástí bezpečnostní dokumentace, a tudíž i nedílnou součástí žádosti podnikatele.</w:t>
      </w:r>
    </w:p>
    <w:p w:rsidR="006A562C" w:rsidRDefault="006A562C" w:rsidP="006A562C">
      <w:pPr>
        <w:ind w:left="720"/>
        <w:jc w:val="both"/>
      </w:pPr>
    </w:p>
    <w:p w:rsidR="006A562C" w:rsidRDefault="006A562C" w:rsidP="006A562C">
      <w:pPr>
        <w:ind w:left="360"/>
        <w:jc w:val="both"/>
      </w:pPr>
    </w:p>
    <w:p w:rsidR="006A562C" w:rsidRDefault="006A562C" w:rsidP="006A562C">
      <w:pPr>
        <w:numPr>
          <w:ilvl w:val="0"/>
          <w:numId w:val="2"/>
        </w:numPr>
        <w:jc w:val="both"/>
      </w:pPr>
      <w:r>
        <w:t>Druhou formou přístupu je tzv. seznamování se s UI (</w:t>
      </w:r>
      <w:r w:rsidRPr="00901772">
        <w:rPr>
          <w:i/>
        </w:rPr>
        <w:t>přístup podle § 20 odst. 1 písm.</w:t>
      </w:r>
      <w:r>
        <w:rPr>
          <w:i/>
        </w:rPr>
        <w:t> </w:t>
      </w:r>
      <w:r w:rsidRPr="00901772">
        <w:rPr>
          <w:i/>
        </w:rPr>
        <w:t>b) zákona</w:t>
      </w:r>
      <w:r>
        <w:t>). V tomto případě podnikatel realizuje pouze opatření v oblasti personální bezpečnosti. Pro vlastní zpracování platí postup popsaný v předchozím odstavci.</w:t>
      </w:r>
    </w:p>
    <w:p w:rsidR="006A562C" w:rsidRDefault="006A562C" w:rsidP="006A562C">
      <w:pPr>
        <w:jc w:val="both"/>
      </w:pPr>
    </w:p>
    <w:p w:rsidR="006A562C" w:rsidRDefault="006A562C" w:rsidP="006A562C">
      <w:pPr>
        <w:jc w:val="both"/>
        <w:rPr>
          <w:i/>
        </w:rPr>
      </w:pPr>
      <w:r w:rsidRPr="009856A3">
        <w:rPr>
          <w:i/>
        </w:rPr>
        <w:t xml:space="preserve">Poznámka: </w:t>
      </w:r>
    </w:p>
    <w:p w:rsidR="006A562C" w:rsidRDefault="006A562C" w:rsidP="006A562C">
      <w:pPr>
        <w:jc w:val="both"/>
        <w:rPr>
          <w:i/>
        </w:rPr>
      </w:pPr>
      <w:r w:rsidRPr="009856A3">
        <w:rPr>
          <w:i/>
        </w:rPr>
        <w:t>V bezpečnostní dokumentaci podnikatel nepopisuje realizaci průmyslové bezpečnosti, neboť průmyslovou bezpečností se rozumí systém opatření k zjišťování a</w:t>
      </w:r>
      <w:r>
        <w:rPr>
          <w:i/>
        </w:rPr>
        <w:t> </w:t>
      </w:r>
      <w:r w:rsidRPr="009856A3">
        <w:rPr>
          <w:i/>
        </w:rPr>
        <w:t>ověřování podmínek pro přístup podnikatele k UI a k zajištění nakládání s UI u podnikatele v souladu se zákonem (srov. § 5 zákona).</w:t>
      </w:r>
    </w:p>
    <w:p w:rsidR="006A562C" w:rsidRDefault="006A562C" w:rsidP="006A562C">
      <w:pPr>
        <w:jc w:val="both"/>
        <w:rPr>
          <w:i/>
        </w:rPr>
      </w:pPr>
    </w:p>
    <w:p w:rsidR="006A562C" w:rsidRPr="00901772" w:rsidRDefault="006A562C" w:rsidP="006A562C">
      <w:pPr>
        <w:jc w:val="both"/>
        <w:rPr>
          <w:b/>
          <w:i/>
        </w:rPr>
      </w:pPr>
      <w:r w:rsidRPr="00901772">
        <w:t xml:space="preserve">V bezpečnostní dokumentaci podnikatel </w:t>
      </w:r>
      <w:r w:rsidRPr="00901772">
        <w:rPr>
          <w:b/>
        </w:rPr>
        <w:t>uvádí pouze ty druhy zajištění ochrany UI, které bude ve svých podmínkách realizovat</w:t>
      </w:r>
      <w:r w:rsidRPr="008774E5">
        <w:t>.</w:t>
      </w:r>
      <w:r w:rsidRPr="00901772">
        <w:rPr>
          <w:b/>
          <w:i/>
        </w:rPr>
        <w:t xml:space="preserve"> </w:t>
      </w:r>
    </w:p>
    <w:p w:rsidR="006A562C" w:rsidRDefault="006A562C" w:rsidP="006A562C">
      <w:pPr>
        <w:jc w:val="both"/>
      </w:pPr>
    </w:p>
    <w:p w:rsidR="006A562C" w:rsidRDefault="006A562C" w:rsidP="006A562C">
      <w:pPr>
        <w:jc w:val="both"/>
      </w:pPr>
    </w:p>
    <w:p w:rsidR="006A562C" w:rsidRDefault="006A562C" w:rsidP="006A562C">
      <w:pPr>
        <w:jc w:val="both"/>
      </w:pPr>
    </w:p>
    <w:p w:rsidR="006A562C" w:rsidRDefault="006A562C" w:rsidP="006A562C">
      <w:pPr>
        <w:jc w:val="both"/>
      </w:pPr>
      <w:r>
        <w:t xml:space="preserve">Rozsah bezpečnostní dokumentace není stanoven a je odvislý pouze od způsobu rozpracování a zapracování požadavků zákona a prováděcích právních předpisů konkrétních podmínek u podnikatele do uvedeného dokumentu. </w:t>
      </w:r>
    </w:p>
    <w:p w:rsidR="006A562C" w:rsidRDefault="006A562C" w:rsidP="006A562C">
      <w:pPr>
        <w:jc w:val="both"/>
      </w:pPr>
    </w:p>
    <w:p w:rsidR="00DF69BC" w:rsidRDefault="006A562C" w:rsidP="006A562C">
      <w:pPr>
        <w:jc w:val="both"/>
      </w:pPr>
      <w:r>
        <w:t xml:space="preserve">Bezpečnostní dokumentace </w:t>
      </w:r>
      <w:r w:rsidRPr="008774E5">
        <w:rPr>
          <w:b/>
        </w:rPr>
        <w:t>musí odpovídat požadavkům zákona, provádě</w:t>
      </w:r>
      <w:r>
        <w:rPr>
          <w:b/>
        </w:rPr>
        <w:t>c</w:t>
      </w:r>
      <w:r w:rsidRPr="008774E5">
        <w:rPr>
          <w:b/>
        </w:rPr>
        <w:t>ích právních předpisů k zákonu a rovněž musí být v souladu s ostatními právními předpisy</w:t>
      </w:r>
      <w:r>
        <w:t xml:space="preserve">. </w:t>
      </w:r>
    </w:p>
    <w:sectPr w:rsidR="00DF6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E34CD"/>
    <w:multiLevelType w:val="hybridMultilevel"/>
    <w:tmpl w:val="62F272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5E0F7A"/>
    <w:multiLevelType w:val="hybridMultilevel"/>
    <w:tmpl w:val="2D104E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2C"/>
    <w:rsid w:val="000951F9"/>
    <w:rsid w:val="006A562C"/>
    <w:rsid w:val="007A3A5D"/>
    <w:rsid w:val="00D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A1573A"/>
  <w15:chartTrackingRefBased/>
  <w15:docId w15:val="{B39DB8AB-1465-4390-8090-429BB8E1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5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1091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Nedoma Petr</dc:creator>
  <cp:keywords/>
  <dc:description/>
  <cp:lastModifiedBy>Nedoma Petr</cp:lastModifiedBy>
  <cp:revision>2</cp:revision>
  <dcterms:created xsi:type="dcterms:W3CDTF">2024-12-31T16:58:00Z</dcterms:created>
  <dcterms:modified xsi:type="dcterms:W3CDTF">2025-01-28T17:24:00Z</dcterms:modified>
</cp:coreProperties>
</file>